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22D4" w:rsidRPr="004B22D4" w:rsidRDefault="004B22D4" w:rsidP="004B22D4">
      <w:pPr>
        <w:shd w:val="clear" w:color="auto" w:fill="FFFFFF"/>
        <w:spacing w:before="100" w:beforeAutospacing="1" w:after="100" w:afterAutospacing="1" w:line="240" w:lineRule="auto"/>
        <w:outlineLvl w:val="3"/>
        <w:rPr>
          <w:rFonts w:ascii="quadon" w:eastAsia="Times New Roman" w:hAnsi="quadon" w:cs="Arial"/>
          <w:sz w:val="27"/>
          <w:szCs w:val="27"/>
          <w:lang w:val="en"/>
        </w:rPr>
      </w:pPr>
      <w:r w:rsidRPr="004B22D4">
        <w:rPr>
          <w:rFonts w:ascii="quadon" w:eastAsia="Times New Roman" w:hAnsi="quadon" w:cs="Arial"/>
          <w:sz w:val="27"/>
          <w:szCs w:val="27"/>
          <w:lang w:val="en"/>
        </w:rPr>
        <w:t>The Palate of My Mind—</w:t>
      </w:r>
      <w:proofErr w:type="spellStart"/>
      <w:r w:rsidRPr="004B22D4">
        <w:rPr>
          <w:rFonts w:ascii="quadon" w:eastAsia="Times New Roman" w:hAnsi="quadon" w:cs="Arial"/>
          <w:sz w:val="27"/>
          <w:szCs w:val="27"/>
          <w:lang w:val="en"/>
        </w:rPr>
        <w:t>Meghna</w:t>
      </w:r>
      <w:proofErr w:type="spellEnd"/>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A question that every high school senior is familiar with is: “What kind of college is the right fit for you?” My criterion doesn’t appear in the deluge of admissions pamphlets; that’s because I want my school to resemble my favorite dish: the hummus-</w:t>
      </w:r>
      <w:proofErr w:type="spellStart"/>
      <w:r w:rsidRPr="004B22D4">
        <w:rPr>
          <w:rFonts w:ascii="gentona" w:eastAsia="Times New Roman" w:hAnsi="gentona" w:cs="Arial"/>
          <w:sz w:val="27"/>
          <w:szCs w:val="27"/>
          <w:lang w:val="en"/>
        </w:rPr>
        <w:t>tabouli</w:t>
      </w:r>
      <w:proofErr w:type="spellEnd"/>
      <w:r w:rsidRPr="004B22D4">
        <w:rPr>
          <w:rFonts w:ascii="gentona" w:eastAsia="Times New Roman" w:hAnsi="gentona" w:cs="Arial"/>
          <w:sz w:val="27"/>
          <w:szCs w:val="27"/>
          <w:lang w:val="en"/>
        </w:rPr>
        <w:t xml:space="preserve"> wrap.</w:t>
      </w:r>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…and Johns Hopkins University is the creamiest, tangiest, most flavorful hummus-</w:t>
      </w:r>
      <w:proofErr w:type="spellStart"/>
      <w:r w:rsidRPr="004B22D4">
        <w:rPr>
          <w:rFonts w:ascii="gentona" w:eastAsia="Times New Roman" w:hAnsi="gentona" w:cs="Arial"/>
          <w:sz w:val="27"/>
          <w:szCs w:val="27"/>
          <w:lang w:val="en"/>
        </w:rPr>
        <w:t>tabouli</w:t>
      </w:r>
      <w:proofErr w:type="spellEnd"/>
      <w:r w:rsidRPr="004B22D4">
        <w:rPr>
          <w:rFonts w:ascii="gentona" w:eastAsia="Times New Roman" w:hAnsi="gentona" w:cs="Arial"/>
          <w:sz w:val="27"/>
          <w:szCs w:val="27"/>
          <w:lang w:val="en"/>
        </w:rPr>
        <w:t xml:space="preserve"> wrap in existence.</w:t>
      </w:r>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 xml:space="preserve">The secret to any savory wrap lies in how its flavor is contained. Regardless of what outside influences are imposed upon it, the pita bread expertly holds all of its ingredients without allowing them to spill. Hopkins opposes outside pressures, unapologetically supporting individuals who are unafraid to break tradition. The </w:t>
      </w:r>
      <w:proofErr w:type="spellStart"/>
      <w:r w:rsidRPr="004B22D4">
        <w:rPr>
          <w:rFonts w:ascii="gentona" w:eastAsia="Times New Roman" w:hAnsi="gentona" w:cs="Arial"/>
          <w:sz w:val="27"/>
          <w:szCs w:val="27"/>
          <w:lang w:val="en"/>
        </w:rPr>
        <w:t>OUTlist</w:t>
      </w:r>
      <w:proofErr w:type="spellEnd"/>
      <w:r w:rsidRPr="004B22D4">
        <w:rPr>
          <w:rFonts w:ascii="gentona" w:eastAsia="Times New Roman" w:hAnsi="gentona" w:cs="Arial"/>
          <w:sz w:val="27"/>
          <w:szCs w:val="27"/>
          <w:lang w:val="en"/>
        </w:rPr>
        <w:t>, an online database for Hopkins affiliates who openly identify themselves as members of the LGBT community, revolutionized the visibility of LGBT individuals in higher education and created a support network at the university. For students who are struggling with their identity (due to the fear of coming out to their families or friends), I want to help them express themselves and understand that they are not alone. I want to serve as an advocate as well as a source of comfort, like a homemade pita that is warm and soft, yet tenacious.</w:t>
      </w:r>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 xml:space="preserve">Next on our wrap is the core layer of hummus, lathered on the pita and heavy with expectation. Being the most renowned staple of the Mediterranean diet comes with its pressures, but hummus handles it well, always stepping up to the plate, ready for any intimidating food critic. Similarly, Hopkins’s academic diversity lives up to its reputation and more. The Classics Department offers 83 different undergraduate courses, with varied paths that students can take in the pursuit of cultural and literary knowledge. I hope to study the interrelationship of modern literature and culture and its classical roots in Latin by examining international texts in courses such as Latin Literature </w:t>
      </w:r>
      <w:proofErr w:type="gramStart"/>
      <w:r w:rsidRPr="004B22D4">
        <w:rPr>
          <w:rFonts w:ascii="gentona" w:eastAsia="Times New Roman" w:hAnsi="gentona" w:cs="Arial"/>
          <w:sz w:val="27"/>
          <w:szCs w:val="27"/>
          <w:lang w:val="en"/>
        </w:rPr>
        <w:t>Beyond</w:t>
      </w:r>
      <w:proofErr w:type="gramEnd"/>
      <w:r w:rsidRPr="004B22D4">
        <w:rPr>
          <w:rFonts w:ascii="gentona" w:eastAsia="Times New Roman" w:hAnsi="gentona" w:cs="Arial"/>
          <w:sz w:val="27"/>
          <w:szCs w:val="27"/>
          <w:lang w:val="en"/>
        </w:rPr>
        <w:t xml:space="preserve"> Hermeneutics taught by Professor Butler. I intend to further facilitate international communication—a modern necessity—by researching how English is adapted by different cultures. I can imagine narrowing my research from World </w:t>
      </w:r>
      <w:proofErr w:type="spellStart"/>
      <w:r w:rsidRPr="004B22D4">
        <w:rPr>
          <w:rFonts w:ascii="gentona" w:eastAsia="Times New Roman" w:hAnsi="gentona" w:cs="Arial"/>
          <w:sz w:val="27"/>
          <w:szCs w:val="27"/>
          <w:lang w:val="en"/>
        </w:rPr>
        <w:t>Englishes</w:t>
      </w:r>
      <w:proofErr w:type="spellEnd"/>
      <w:r w:rsidRPr="004B22D4">
        <w:rPr>
          <w:rFonts w:ascii="gentona" w:eastAsia="Times New Roman" w:hAnsi="gentona" w:cs="Arial"/>
          <w:sz w:val="27"/>
          <w:szCs w:val="27"/>
          <w:lang w:val="en"/>
        </w:rPr>
        <w:t xml:space="preserve"> to the fundamentals of the English language that bring about its malleability under Professors </w:t>
      </w:r>
      <w:proofErr w:type="spellStart"/>
      <w:r w:rsidRPr="004B22D4">
        <w:rPr>
          <w:rFonts w:ascii="gentona" w:eastAsia="Times New Roman" w:hAnsi="gentona" w:cs="Arial"/>
          <w:sz w:val="27"/>
          <w:szCs w:val="27"/>
          <w:lang w:val="en"/>
        </w:rPr>
        <w:t>Celenza</w:t>
      </w:r>
      <w:proofErr w:type="spellEnd"/>
      <w:r w:rsidRPr="004B22D4">
        <w:rPr>
          <w:rFonts w:ascii="gentona" w:eastAsia="Times New Roman" w:hAnsi="gentona" w:cs="Arial"/>
          <w:sz w:val="27"/>
          <w:szCs w:val="27"/>
          <w:lang w:val="en"/>
        </w:rPr>
        <w:t xml:space="preserve"> or Roller of the Classics Department.</w:t>
      </w:r>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 xml:space="preserve">After the hummus follows the influx of diced tomatoes, onions, and parsley, all varied in taste, combining to form the </w:t>
      </w:r>
      <w:proofErr w:type="spellStart"/>
      <w:r w:rsidRPr="004B22D4">
        <w:rPr>
          <w:rFonts w:ascii="gentona" w:eastAsia="Times New Roman" w:hAnsi="gentona" w:cs="Arial"/>
          <w:sz w:val="27"/>
          <w:szCs w:val="27"/>
          <w:lang w:val="en"/>
        </w:rPr>
        <w:t>tabouli</w:t>
      </w:r>
      <w:proofErr w:type="spellEnd"/>
      <w:r w:rsidRPr="004B22D4">
        <w:rPr>
          <w:rFonts w:ascii="gentona" w:eastAsia="Times New Roman" w:hAnsi="gentona" w:cs="Arial"/>
          <w:sz w:val="27"/>
          <w:szCs w:val="27"/>
          <w:lang w:val="en"/>
        </w:rPr>
        <w:t xml:space="preserve"> sauce. </w:t>
      </w:r>
      <w:proofErr w:type="spellStart"/>
      <w:r w:rsidRPr="004B22D4">
        <w:rPr>
          <w:rFonts w:ascii="gentona" w:eastAsia="Times New Roman" w:hAnsi="gentona" w:cs="Arial"/>
          <w:sz w:val="27"/>
          <w:szCs w:val="27"/>
          <w:lang w:val="en"/>
        </w:rPr>
        <w:t>Tabouli</w:t>
      </w:r>
      <w:proofErr w:type="spellEnd"/>
      <w:r w:rsidRPr="004B22D4">
        <w:rPr>
          <w:rFonts w:ascii="gentona" w:eastAsia="Times New Roman" w:hAnsi="gentona" w:cs="Arial"/>
          <w:sz w:val="27"/>
          <w:szCs w:val="27"/>
          <w:lang w:val="en"/>
        </w:rPr>
        <w:t xml:space="preserve"> is accepting of its ingredients, which when combined, bring to it a taste that is unparalleled by any other ingredient of wrap. I hope to spend my next four years in the Hopkins community learning alongside students from backgrounds starkly different from my own, who, like each </w:t>
      </w:r>
      <w:r w:rsidRPr="004B22D4">
        <w:rPr>
          <w:rFonts w:ascii="gentona" w:eastAsia="Times New Roman" w:hAnsi="gentona" w:cs="Arial"/>
          <w:sz w:val="27"/>
          <w:szCs w:val="27"/>
          <w:lang w:val="en"/>
        </w:rPr>
        <w:lastRenderedPageBreak/>
        <w:t xml:space="preserve">component of </w:t>
      </w:r>
      <w:proofErr w:type="spellStart"/>
      <w:r w:rsidRPr="004B22D4">
        <w:rPr>
          <w:rFonts w:ascii="gentona" w:eastAsia="Times New Roman" w:hAnsi="gentona" w:cs="Arial"/>
          <w:sz w:val="27"/>
          <w:szCs w:val="27"/>
          <w:lang w:val="en"/>
        </w:rPr>
        <w:t>tabouli</w:t>
      </w:r>
      <w:proofErr w:type="spellEnd"/>
      <w:r w:rsidRPr="004B22D4">
        <w:rPr>
          <w:rFonts w:ascii="gentona" w:eastAsia="Times New Roman" w:hAnsi="gentona" w:cs="Arial"/>
          <w:sz w:val="27"/>
          <w:szCs w:val="27"/>
          <w:lang w:val="en"/>
        </w:rPr>
        <w:t xml:space="preserve"> sauce, bring their varied perspectives to discussions, an invaluable trait when studying how English has been adapted by different cultures.</w:t>
      </w:r>
    </w:p>
    <w:p w:rsid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sidRPr="004B22D4">
        <w:rPr>
          <w:rFonts w:ascii="gentona" w:eastAsia="Times New Roman" w:hAnsi="gentona" w:cs="Arial"/>
          <w:sz w:val="27"/>
          <w:szCs w:val="27"/>
          <w:lang w:val="en"/>
        </w:rPr>
        <w:t>In this world of flavorful foods and people, the delectable allure of Johns Hopkins University entices the palate of my mind. And I hope to eat my fill.</w:t>
      </w:r>
    </w:p>
    <w:p w:rsidR="004B22D4" w:rsidRPr="004B22D4" w:rsidRDefault="004B22D4" w:rsidP="004B22D4">
      <w:pPr>
        <w:shd w:val="clear" w:color="auto" w:fill="FFFFFF"/>
        <w:spacing w:before="100" w:beforeAutospacing="1" w:after="100" w:afterAutospacing="1" w:line="240" w:lineRule="auto"/>
        <w:rPr>
          <w:rFonts w:ascii="gentona" w:eastAsia="Times New Roman" w:hAnsi="gentona" w:cs="Arial"/>
          <w:sz w:val="27"/>
          <w:szCs w:val="27"/>
          <w:lang w:val="en"/>
        </w:rPr>
      </w:pPr>
      <w:r>
        <w:rPr>
          <w:rFonts w:ascii="gentona" w:eastAsia="Times New Roman" w:hAnsi="gentona" w:cs="Arial"/>
          <w:sz w:val="27"/>
          <w:szCs w:val="27"/>
          <w:lang w:val="en"/>
        </w:rPr>
        <w:t>Word Count: 487</w:t>
      </w:r>
      <w:bookmarkStart w:id="0" w:name="_GoBack"/>
      <w:bookmarkEnd w:id="0"/>
    </w:p>
    <w:p w:rsidR="004B22D4" w:rsidRPr="004B22D4" w:rsidRDefault="004B22D4" w:rsidP="004B22D4">
      <w:pPr>
        <w:shd w:val="clear" w:color="auto" w:fill="E5E2E0"/>
        <w:spacing w:before="100" w:beforeAutospacing="1" w:after="100" w:afterAutospacing="1" w:line="240" w:lineRule="auto"/>
        <w:ind w:hanging="105"/>
        <w:rPr>
          <w:rFonts w:ascii="gentona" w:eastAsia="Times New Roman" w:hAnsi="gentona" w:cs="Arial"/>
          <w:sz w:val="27"/>
          <w:szCs w:val="27"/>
          <w:lang w:val="en"/>
        </w:rPr>
      </w:pPr>
      <w:r w:rsidRPr="004B22D4">
        <w:rPr>
          <w:rFonts w:ascii="gentona" w:eastAsia="Times New Roman" w:hAnsi="gentona" w:cs="Arial"/>
          <w:sz w:val="27"/>
          <w:szCs w:val="27"/>
          <w:lang w:val="en"/>
        </w:rPr>
        <w:t>“</w:t>
      </w:r>
      <w:proofErr w:type="spellStart"/>
      <w:r w:rsidRPr="004B22D4">
        <w:rPr>
          <w:rFonts w:ascii="gentona" w:eastAsia="Times New Roman" w:hAnsi="gentona" w:cs="Arial"/>
          <w:sz w:val="27"/>
          <w:szCs w:val="27"/>
          <w:lang w:val="en"/>
        </w:rPr>
        <w:t>Meghna</w:t>
      </w:r>
      <w:proofErr w:type="spellEnd"/>
      <w:r w:rsidRPr="004B22D4">
        <w:rPr>
          <w:rFonts w:ascii="gentona" w:eastAsia="Times New Roman" w:hAnsi="gentona" w:cs="Arial"/>
          <w:sz w:val="27"/>
          <w:szCs w:val="27"/>
          <w:lang w:val="en"/>
        </w:rPr>
        <w:t xml:space="preserve"> effectively connected her academic and extracurricular interests with opportunities available at Hopkins. It was clear she understands what the Hopkins experience could look like for her. The most exciting thing about this essay was the way she elaborated on her academic interests while also telling us something about her that we couldn’t learn through any other part of her application—her favorite food.”</w:t>
      </w:r>
      <w:r w:rsidRPr="004B22D4">
        <w:rPr>
          <w:rFonts w:ascii="gentona" w:eastAsia="Times New Roman" w:hAnsi="gentona" w:cs="Arial"/>
          <w:sz w:val="27"/>
          <w:szCs w:val="27"/>
          <w:lang w:val="en"/>
        </w:rPr>
        <w:br/>
        <w:t>—</w:t>
      </w:r>
      <w:r w:rsidRPr="004B22D4">
        <w:rPr>
          <w:rFonts w:ascii="gentona" w:eastAsia="Times New Roman" w:hAnsi="gentona" w:cs="Arial"/>
          <w:i/>
          <w:iCs/>
          <w:sz w:val="27"/>
          <w:szCs w:val="27"/>
          <w:lang w:val="en"/>
        </w:rPr>
        <w:t>Johns Hopkins Undergraduate Admissions Committee</w:t>
      </w:r>
    </w:p>
    <w:p w:rsidR="00446F3C" w:rsidRPr="004B22D4" w:rsidRDefault="00446F3C">
      <w:pPr>
        <w:rPr>
          <w:lang w:val="en"/>
        </w:rPr>
      </w:pPr>
    </w:p>
    <w:sectPr w:rsidR="00446F3C" w:rsidRPr="004B22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quadon">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gentona">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2D4"/>
    <w:rsid w:val="00446F3C"/>
    <w:rsid w:val="004B2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7D75D8-7B3C-42D0-A40E-E4CC8EDB6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22D4"/>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4464991">
      <w:bodyDiv w:val="1"/>
      <w:marLeft w:val="0"/>
      <w:marRight w:val="0"/>
      <w:marTop w:val="0"/>
      <w:marBottom w:val="0"/>
      <w:divBdr>
        <w:top w:val="none" w:sz="0" w:space="0" w:color="auto"/>
        <w:left w:val="none" w:sz="0" w:space="0" w:color="auto"/>
        <w:bottom w:val="none" w:sz="0" w:space="0" w:color="auto"/>
        <w:right w:val="none" w:sz="0" w:space="0" w:color="auto"/>
      </w:divBdr>
      <w:divsChild>
        <w:div w:id="1634016429">
          <w:marLeft w:val="0"/>
          <w:marRight w:val="0"/>
          <w:marTop w:val="0"/>
          <w:marBottom w:val="0"/>
          <w:divBdr>
            <w:top w:val="none" w:sz="0" w:space="0" w:color="auto"/>
            <w:left w:val="none" w:sz="0" w:space="0" w:color="auto"/>
            <w:bottom w:val="none" w:sz="0" w:space="0" w:color="auto"/>
            <w:right w:val="none" w:sz="0" w:space="0" w:color="auto"/>
          </w:divBdr>
          <w:divsChild>
            <w:div w:id="620116712">
              <w:marLeft w:val="0"/>
              <w:marRight w:val="0"/>
              <w:marTop w:val="0"/>
              <w:marBottom w:val="0"/>
              <w:divBdr>
                <w:top w:val="none" w:sz="0" w:space="0" w:color="auto"/>
                <w:left w:val="none" w:sz="0" w:space="0" w:color="auto"/>
                <w:bottom w:val="none" w:sz="0" w:space="0" w:color="auto"/>
                <w:right w:val="none" w:sz="0" w:space="0" w:color="auto"/>
              </w:divBdr>
              <w:divsChild>
                <w:div w:id="348531452">
                  <w:marLeft w:val="0"/>
                  <w:marRight w:val="0"/>
                  <w:marTop w:val="0"/>
                  <w:marBottom w:val="300"/>
                  <w:divBdr>
                    <w:top w:val="none" w:sz="0" w:space="0" w:color="auto"/>
                    <w:left w:val="none" w:sz="0" w:space="0" w:color="auto"/>
                    <w:bottom w:val="none" w:sz="0" w:space="0" w:color="auto"/>
                    <w:right w:val="none" w:sz="0" w:space="0" w:color="auto"/>
                  </w:divBdr>
                  <w:divsChild>
                    <w:div w:id="1048525902">
                      <w:marLeft w:val="0"/>
                      <w:marRight w:val="0"/>
                      <w:marTop w:val="0"/>
                      <w:marBottom w:val="0"/>
                      <w:divBdr>
                        <w:top w:val="none" w:sz="0" w:space="0" w:color="auto"/>
                        <w:left w:val="none" w:sz="0" w:space="0" w:color="auto"/>
                        <w:bottom w:val="none" w:sz="0" w:space="0" w:color="auto"/>
                        <w:right w:val="none" w:sz="0" w:space="0" w:color="auto"/>
                      </w:divBdr>
                      <w:divsChild>
                        <w:div w:id="396053130">
                          <w:marLeft w:val="0"/>
                          <w:marRight w:val="0"/>
                          <w:marTop w:val="150"/>
                          <w:marBottom w:val="0"/>
                          <w:divBdr>
                            <w:top w:val="none" w:sz="0" w:space="0" w:color="auto"/>
                            <w:left w:val="none" w:sz="0" w:space="0" w:color="auto"/>
                            <w:bottom w:val="none" w:sz="0" w:space="0" w:color="auto"/>
                            <w:right w:val="none" w:sz="0" w:space="0" w:color="auto"/>
                          </w:divBdr>
                          <w:divsChild>
                            <w:div w:id="132783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532</Words>
  <Characters>3039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Paige</dc:creator>
  <cp:keywords/>
  <dc:description/>
  <cp:lastModifiedBy>Paige</cp:lastModifiedBy>
  <cp:revision>1</cp:revision>
  <dcterms:created xsi:type="dcterms:W3CDTF">2017-08-02T18:47:00Z</dcterms:created>
  <dcterms:modified xsi:type="dcterms:W3CDTF">2017-08-02T18:48:00Z</dcterms:modified>
</cp:coreProperties>
</file>